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B35C3E" w:rsidP="0084495D">
      <w:pPr>
        <w:pStyle w:val="Heading7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9" o:title=""/>
          </v:shape>
          <o:OLEObject Type="Embed" ProgID="Word.Picture.8" ShapeID="_x0000_s1026" DrawAspect="Content" ObjectID="_1558438036" r:id="rId10"/>
        </w:pict>
      </w:r>
      <w:r w:rsidR="00E06914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 a Audiovizualului</w:t>
                            </w:r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„TELERADIO–MOLDOVA”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 DE OBSERVATORI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 a Audiovizualului</w:t>
                      </w:r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„TELERADIO–MOLDOVA”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 DE OBSERVATORI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E0691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MD–2028, 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Chişinău, str. 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MD–2028, 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Chişinău, str. 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E0691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C73B82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  <w:r w:rsidR="006E57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mai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15AB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E57A7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C73B82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22</w:t>
                      </w:r>
                      <w:r w:rsidR="006E57A7">
                        <w:rPr>
                          <w:b/>
                          <w:sz w:val="24"/>
                          <w:szCs w:val="24"/>
                        </w:rPr>
                        <w:t xml:space="preserve"> mai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</w:t>
                      </w:r>
                      <w:r w:rsidR="00E15AB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E57A7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AB5E37" w:rsidRDefault="00AB5E37" w:rsidP="00AB5E37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5E37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Pr="00AB5E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Raportul de activitate a Ombudsmanului </w:t>
      </w:r>
    </w:p>
    <w:p w:rsidR="00AB5E37" w:rsidRPr="00AB5E37" w:rsidRDefault="00AB5E37" w:rsidP="00AB5E37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5E37">
        <w:rPr>
          <w:rFonts w:ascii="Times New Roman" w:hAnsi="Times New Roman" w:cs="Times New Roman"/>
          <w:b/>
          <w:sz w:val="28"/>
          <w:szCs w:val="28"/>
          <w:lang w:val="en-US"/>
        </w:rPr>
        <w:t>IPNA Compania “Teleradio-Moldova” pentru anul 2016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135E60" w:rsidRDefault="00135E60" w:rsidP="00135E60">
      <w:pPr>
        <w:pStyle w:val="ListParagraph"/>
        <w:keepNext/>
        <w:widowControl w:val="0"/>
        <w:numPr>
          <w:ilvl w:val="0"/>
          <w:numId w:val="38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 ia act de</w:t>
      </w:r>
      <w:r w:rsidRPr="0070144F">
        <w:rPr>
          <w:rFonts w:ascii="Times New Roman" w:hAnsi="Times New Roman"/>
          <w:sz w:val="28"/>
          <w:szCs w:val="28"/>
        </w:rPr>
        <w:t xml:space="preserve"> </w:t>
      </w:r>
      <w:r w:rsidRPr="001E25B1">
        <w:rPr>
          <w:rFonts w:ascii="Times New Roman" w:hAnsi="Times New Roman"/>
          <w:i/>
          <w:sz w:val="28"/>
          <w:szCs w:val="28"/>
          <w:lang w:val="en-US"/>
        </w:rPr>
        <w:t>Raportul de activitate a Ombudsmanului IPNA Compania “Teleradio-Moldova” pentru anul 2016</w:t>
      </w:r>
      <w:r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135E60" w:rsidRPr="003571C8" w:rsidRDefault="00135E60" w:rsidP="00135E60">
      <w:pPr>
        <w:pStyle w:val="ListParagraph"/>
        <w:keepNext/>
        <w:widowControl w:val="0"/>
        <w:numPr>
          <w:ilvl w:val="0"/>
          <w:numId w:val="38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3571C8">
        <w:rPr>
          <w:rFonts w:ascii="Times New Roman" w:hAnsi="Times New Roman"/>
          <w:sz w:val="28"/>
          <w:szCs w:val="28"/>
        </w:rPr>
        <w:t xml:space="preserve">Consiliul de Observatori recomandă </w:t>
      </w:r>
      <w:r w:rsidRPr="003571C8">
        <w:rPr>
          <w:rFonts w:ascii="Times New Roman" w:hAnsi="Times New Roman"/>
          <w:sz w:val="28"/>
          <w:szCs w:val="28"/>
          <w:lang w:val="en-US"/>
        </w:rPr>
        <w:t>Ombudsmanului IPNA Compania “Teleradio-Moldova”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135E60" w:rsidRDefault="00135E60" w:rsidP="00135E60">
      <w:pPr>
        <w:pStyle w:val="ListParagraph"/>
        <w:keepNext/>
        <w:widowControl w:val="0"/>
        <w:numPr>
          <w:ilvl w:val="1"/>
          <w:numId w:val="38"/>
        </w:numPr>
        <w:tabs>
          <w:tab w:val="left" w:pos="993"/>
        </w:tabs>
        <w:spacing w:line="276" w:lineRule="auto"/>
        <w:ind w:left="1287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Să se refere doar la faptele care nu depășesc atribuțiile Ombudsmanului;</w:t>
      </w:r>
    </w:p>
    <w:p w:rsidR="00135E60" w:rsidRDefault="00135E60" w:rsidP="00135E60">
      <w:pPr>
        <w:pStyle w:val="ListParagraph"/>
        <w:keepNext/>
        <w:widowControl w:val="0"/>
        <w:numPr>
          <w:ilvl w:val="1"/>
          <w:numId w:val="38"/>
        </w:numPr>
        <w:tabs>
          <w:tab w:val="left" w:pos="993"/>
        </w:tabs>
        <w:spacing w:line="276" w:lineRule="auto"/>
        <w:ind w:left="1287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În raport să fie prezentată finalitatea activității Ombudsmanului;</w:t>
      </w:r>
    </w:p>
    <w:p w:rsidR="00135E60" w:rsidRDefault="00135E60" w:rsidP="00135E60">
      <w:pPr>
        <w:pStyle w:val="ListParagraph"/>
        <w:keepNext/>
        <w:widowControl w:val="0"/>
        <w:numPr>
          <w:ilvl w:val="1"/>
          <w:numId w:val="38"/>
        </w:numPr>
        <w:tabs>
          <w:tab w:val="left" w:pos="993"/>
        </w:tabs>
        <w:spacing w:line="276" w:lineRule="auto"/>
        <w:ind w:left="1287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Concluziile și recomandările Ombudsmanului să aibă adrese mai exacte;</w:t>
      </w:r>
    </w:p>
    <w:p w:rsidR="00135E60" w:rsidRPr="00DC09CD" w:rsidRDefault="00135E60" w:rsidP="00135E60">
      <w:pPr>
        <w:pStyle w:val="ListParagraph"/>
        <w:keepNext/>
        <w:widowControl w:val="0"/>
        <w:numPr>
          <w:ilvl w:val="1"/>
          <w:numId w:val="38"/>
        </w:numPr>
        <w:tabs>
          <w:tab w:val="left" w:pos="993"/>
        </w:tabs>
        <w:spacing w:line="276" w:lineRule="auto"/>
        <w:ind w:left="1287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71C8">
        <w:rPr>
          <w:rFonts w:ascii="Times New Roman" w:hAnsi="Times New Roman"/>
          <w:sz w:val="28"/>
          <w:szCs w:val="28"/>
        </w:rPr>
        <w:t xml:space="preserve">Să prezinte o rubrică periodică pe site-ul oficial al </w:t>
      </w:r>
      <w:r w:rsidRPr="003571C8">
        <w:rPr>
          <w:rFonts w:ascii="Times New Roman" w:hAnsi="Times New Roman"/>
          <w:sz w:val="28"/>
          <w:szCs w:val="28"/>
          <w:lang w:val="en-US"/>
        </w:rPr>
        <w:t>IPNA Compania “Teleradio-Moldova”</w:t>
      </w:r>
      <w:r>
        <w:rPr>
          <w:rFonts w:ascii="Times New Roman" w:hAnsi="Times New Roman"/>
          <w:sz w:val="28"/>
          <w:szCs w:val="28"/>
          <w:lang w:val="en-US"/>
        </w:rPr>
        <w:t>;</w:t>
      </w:r>
      <w:r w:rsidRPr="00DC09CD">
        <w:rPr>
          <w:rFonts w:ascii="Times New Roman" w:hAnsi="Times New Roman"/>
          <w:sz w:val="28"/>
          <w:szCs w:val="28"/>
        </w:rPr>
        <w:t xml:space="preserve"> </w:t>
      </w:r>
    </w:p>
    <w:p w:rsidR="00135E60" w:rsidRDefault="00135E60" w:rsidP="00135E60">
      <w:pPr>
        <w:pStyle w:val="ListParagraph"/>
        <w:keepNext/>
        <w:widowControl w:val="0"/>
        <w:numPr>
          <w:ilvl w:val="1"/>
          <w:numId w:val="38"/>
        </w:numPr>
        <w:tabs>
          <w:tab w:val="left" w:pos="993"/>
        </w:tabs>
        <w:spacing w:line="276" w:lineRule="auto"/>
        <w:ind w:left="1287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Să prezinte un program cu mecanisme clare de influență;</w:t>
      </w:r>
    </w:p>
    <w:p w:rsidR="00135E60" w:rsidRPr="00135E60" w:rsidRDefault="00135E60" w:rsidP="00135E60">
      <w:pPr>
        <w:pStyle w:val="ListParagraph"/>
        <w:keepNext/>
        <w:widowControl w:val="0"/>
        <w:numPr>
          <w:ilvl w:val="1"/>
          <w:numId w:val="38"/>
        </w:numPr>
        <w:tabs>
          <w:tab w:val="left" w:pos="993"/>
        </w:tabs>
        <w:spacing w:line="276" w:lineRule="auto"/>
        <w:ind w:left="1287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Să elaboreze, în termen de trei luni, un mecanism de conlucrare dintre Ombudsman și </w:t>
      </w:r>
      <w:r w:rsidRPr="003571C8">
        <w:rPr>
          <w:rFonts w:ascii="Times New Roman" w:hAnsi="Times New Roman"/>
          <w:sz w:val="28"/>
          <w:szCs w:val="28"/>
          <w:lang w:val="en-US"/>
        </w:rPr>
        <w:t>IPNA Compania “Teleradio-Moldova”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Pr="00135E60" w:rsidRDefault="00135E60" w:rsidP="00135E60">
      <w:pPr>
        <w:keepNext/>
        <w:widowControl w:val="0"/>
        <w:tabs>
          <w:tab w:val="left" w:pos="993"/>
        </w:tabs>
        <w:spacing w:line="276" w:lineRule="auto"/>
        <w:ind w:left="993"/>
        <w:jc w:val="both"/>
        <w:rPr>
          <w:sz w:val="28"/>
          <w:szCs w:val="28"/>
        </w:rPr>
      </w:pPr>
    </w:p>
    <w:p w:rsidR="00135E60" w:rsidRDefault="00135E60" w:rsidP="00135E60">
      <w:pPr>
        <w:pStyle w:val="ListParagraph"/>
        <w:keepNext/>
        <w:widowControl w:val="0"/>
        <w:numPr>
          <w:ilvl w:val="0"/>
          <w:numId w:val="38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i/>
          <w:sz w:val="28"/>
          <w:szCs w:val="28"/>
        </w:rPr>
      </w:pPr>
      <w:r w:rsidRPr="001E25B1">
        <w:rPr>
          <w:rFonts w:ascii="Times New Roman" w:hAnsi="Times New Roman"/>
          <w:i/>
          <w:sz w:val="28"/>
          <w:szCs w:val="28"/>
          <w:lang w:val="en-US"/>
        </w:rPr>
        <w:t>Raportul de activitate a Ombudsmanului IPNA Compania “Teleradio-Moldova” pentru anul 2016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 anexează la prezenta hotărâre.</w:t>
      </w:r>
    </w:p>
    <w:p w:rsidR="00135E60" w:rsidRDefault="00135E60" w:rsidP="00135E60">
      <w:pPr>
        <w:pStyle w:val="ListParagraph"/>
        <w:keepNext/>
        <w:widowControl w:val="0"/>
        <w:numPr>
          <w:ilvl w:val="0"/>
          <w:numId w:val="38"/>
        </w:numPr>
        <w:tabs>
          <w:tab w:val="left" w:pos="567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9F36CC">
        <w:rPr>
          <w:rFonts w:ascii="Times New Roman" w:hAnsi="Times New Roman"/>
          <w:i/>
          <w:sz w:val="28"/>
          <w:szCs w:val="28"/>
        </w:rPr>
        <w:t>Raportul Asociației Presei Electronice cu privire la expertiza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5B1">
        <w:rPr>
          <w:rFonts w:ascii="Times New Roman" w:hAnsi="Times New Roman"/>
          <w:i/>
          <w:sz w:val="28"/>
          <w:szCs w:val="28"/>
          <w:lang w:val="en-US"/>
        </w:rPr>
        <w:t>Raportul</w:t>
      </w:r>
      <w:r>
        <w:rPr>
          <w:rFonts w:ascii="Times New Roman" w:hAnsi="Times New Roman"/>
          <w:i/>
          <w:sz w:val="28"/>
          <w:szCs w:val="28"/>
          <w:lang w:val="en-US"/>
        </w:rPr>
        <w:t>ui</w:t>
      </w:r>
      <w:r w:rsidRPr="001E25B1">
        <w:rPr>
          <w:rFonts w:ascii="Times New Roman" w:hAnsi="Times New Roman"/>
          <w:i/>
          <w:sz w:val="28"/>
          <w:szCs w:val="28"/>
          <w:lang w:val="en-US"/>
        </w:rPr>
        <w:t xml:space="preserve"> de activitate a Ombudsmanului IPNA Compania “Teleradio-Moldova” pentru anul 2016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D14119">
        <w:rPr>
          <w:rFonts w:ascii="Times New Roman" w:hAnsi="Times New Roman"/>
          <w:sz w:val="28"/>
          <w:szCs w:val="28"/>
          <w:lang w:val="en-US"/>
        </w:rPr>
        <w:t>se anexează la prezenta</w:t>
      </w:r>
      <w:r>
        <w:rPr>
          <w:rFonts w:ascii="Times New Roman" w:hAnsi="Times New Roman"/>
          <w:sz w:val="28"/>
          <w:szCs w:val="28"/>
          <w:lang w:val="en-US"/>
        </w:rPr>
        <w:t xml:space="preserve"> hotărâre.</w:t>
      </w:r>
    </w:p>
    <w:p w:rsidR="00135E60" w:rsidRPr="00BD20D7" w:rsidRDefault="00135E60" w:rsidP="00135E60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0D7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135E60" w:rsidRDefault="00135E60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135E60" w:rsidRDefault="00135E60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E15AB4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E15AB4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E15AB4">
        <w:rPr>
          <w:b/>
          <w:sz w:val="28"/>
          <w:szCs w:val="28"/>
        </w:rPr>
        <w:t>, L. Gurez.</w:t>
      </w:r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2309C" w:rsidRPr="00C9741B" w:rsidRDefault="0002309C" w:rsidP="0002309C"/>
    <w:p w:rsidR="00135E60" w:rsidRDefault="00135E60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135E60" w:rsidRDefault="00135E60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135E60" w:rsidRDefault="00135E60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135E60" w:rsidRDefault="00135E60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135E60" w:rsidRDefault="00135E60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135E60" w:rsidRDefault="00135E60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135E60" w:rsidRDefault="00135E60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1"/>
      <w:headerReference w:type="default" r:id="rId12"/>
      <w:footerReference w:type="default" r:id="rId13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3E" w:rsidRDefault="00B35C3E" w:rsidP="00D408D0">
      <w:r>
        <w:separator/>
      </w:r>
    </w:p>
  </w:endnote>
  <w:endnote w:type="continuationSeparator" w:id="0">
    <w:p w:rsidR="00B35C3E" w:rsidRDefault="00B35C3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722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E60" w:rsidRDefault="00135E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5E60" w:rsidRDefault="00135E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3E" w:rsidRDefault="00B35C3E" w:rsidP="00D408D0">
      <w:r>
        <w:separator/>
      </w:r>
    </w:p>
  </w:footnote>
  <w:footnote w:type="continuationSeparator" w:id="0">
    <w:p w:rsidR="00B35C3E" w:rsidRDefault="00B35C3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E06914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35E60"/>
    <w:rsid w:val="00140062"/>
    <w:rsid w:val="00140225"/>
    <w:rsid w:val="001416E5"/>
    <w:rsid w:val="0014209C"/>
    <w:rsid w:val="001421FD"/>
    <w:rsid w:val="001549EC"/>
    <w:rsid w:val="001629BE"/>
    <w:rsid w:val="0017233C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341AB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1DCA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5C3E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3B82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4119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06914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135E6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60"/>
    <w:rPr>
      <w:rFonts w:ascii="Times New Roman" w:hAnsi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135E6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60"/>
    <w:rPr>
      <w:rFonts w:ascii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04892-8606-4C44-BF0A-297BAB88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RePack by Diakov</cp:lastModifiedBy>
  <cp:revision>2</cp:revision>
  <cp:lastPrinted>2017-04-20T10:12:00Z</cp:lastPrinted>
  <dcterms:created xsi:type="dcterms:W3CDTF">2017-06-08T11:41:00Z</dcterms:created>
  <dcterms:modified xsi:type="dcterms:W3CDTF">2017-06-08T11:41:00Z</dcterms:modified>
</cp:coreProperties>
</file>